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DCBA" w14:textId="133C0C60" w:rsidR="00EC6B87" w:rsidRPr="00793193" w:rsidRDefault="00EC6B87" w:rsidP="00072B3A">
      <w:pPr>
        <w:jc w:val="center"/>
        <w:rPr>
          <w:rFonts w:ascii="Aptos Display" w:hAnsi="Aptos Display"/>
          <w:b/>
          <w:bCs/>
        </w:rPr>
      </w:pPr>
      <w:r w:rsidRPr="00793193">
        <w:rPr>
          <w:rFonts w:ascii="Aptos Display" w:hAnsi="Aptos Display"/>
          <w:b/>
          <w:bCs/>
        </w:rPr>
        <w:t>CONSULTA CIUDADANA</w:t>
      </w:r>
    </w:p>
    <w:p w14:paraId="50A24676" w14:textId="5484A557" w:rsidR="00DF7A72" w:rsidRPr="00793193" w:rsidRDefault="00001028" w:rsidP="00072B3A">
      <w:pPr>
        <w:jc w:val="center"/>
        <w:rPr>
          <w:rFonts w:ascii="Aptos Display" w:hAnsi="Aptos Display"/>
          <w:b/>
          <w:bCs/>
          <w:u w:val="single"/>
        </w:rPr>
      </w:pPr>
      <w:r>
        <w:rPr>
          <w:rFonts w:ascii="Aptos Display" w:hAnsi="Aptos Display"/>
          <w:b/>
          <w:bCs/>
          <w:u w:val="single"/>
        </w:rPr>
        <w:t>Regulación de las Comunidades de Telecomunicaciones</w:t>
      </w:r>
    </w:p>
    <w:p w14:paraId="399781C0" w14:textId="77777777" w:rsidR="00DF7A72" w:rsidRPr="00793193" w:rsidRDefault="00DF7A72" w:rsidP="00DF7A72">
      <w:pPr>
        <w:jc w:val="both"/>
        <w:rPr>
          <w:rFonts w:ascii="Aptos Display" w:hAnsi="Aptos Display"/>
          <w:b/>
          <w:bCs/>
        </w:rPr>
      </w:pPr>
      <w:r w:rsidRPr="00793193">
        <w:rPr>
          <w:rFonts w:ascii="Aptos Display" w:hAnsi="Aptos Display"/>
          <w:b/>
          <w:bCs/>
        </w:rPr>
        <w:t>Introducción</w:t>
      </w:r>
    </w:p>
    <w:p w14:paraId="4D7EC609" w14:textId="40D1CFBB" w:rsidR="00FA6D50" w:rsidRDefault="00FA6D50" w:rsidP="00001028">
      <w:pPr>
        <w:jc w:val="both"/>
        <w:rPr>
          <w:rFonts w:ascii="Aptos Display" w:hAnsi="Aptos Display"/>
          <w:bCs/>
        </w:rPr>
      </w:pPr>
      <w:r w:rsidRPr="00793193">
        <w:rPr>
          <w:rFonts w:ascii="Aptos Display" w:hAnsi="Aptos Display"/>
          <w:bCs/>
        </w:rPr>
        <w:t xml:space="preserve">Con la promulgación de la Ley 21.678 </w:t>
      </w:r>
      <w:r w:rsidR="005E6BBD">
        <w:rPr>
          <w:rFonts w:ascii="Aptos Display" w:hAnsi="Aptos Display"/>
          <w:bCs/>
        </w:rPr>
        <w:t>d</w:t>
      </w:r>
      <w:r w:rsidRPr="00793193">
        <w:rPr>
          <w:rFonts w:ascii="Aptos Display" w:hAnsi="Aptos Display"/>
          <w:bCs/>
        </w:rPr>
        <w:t xml:space="preserve">el año 2024, más conocida como “Ley de Internet como Servicio Público”, se han agregado nuevos elementos a la normativa de telecomunicaciones que buscan fomentar </w:t>
      </w:r>
      <w:r>
        <w:rPr>
          <w:rFonts w:ascii="Aptos Display" w:hAnsi="Aptos Display"/>
          <w:bCs/>
        </w:rPr>
        <w:t>el cierre de la brecha digital a nivel nacional. Uno de estos elementos corresponde a las denominadas “comunidades de telecomunicaciones” o “comunidades de usuarios”</w:t>
      </w:r>
      <w:r w:rsidRPr="00FA6D50">
        <w:t xml:space="preserve"> </w:t>
      </w:r>
      <w:r w:rsidRPr="00FA6D50">
        <w:rPr>
          <w:rFonts w:ascii="Aptos Display" w:hAnsi="Aptos Display"/>
          <w:bCs/>
        </w:rPr>
        <w:t>para la prestación del servicio de internet a usuarios finales.</w:t>
      </w:r>
    </w:p>
    <w:p w14:paraId="5530405B" w14:textId="76B5663B" w:rsidR="00FA6D50" w:rsidRDefault="00FA6D50" w:rsidP="00001028">
      <w:pPr>
        <w:jc w:val="both"/>
        <w:rPr>
          <w:rFonts w:ascii="Aptos Display" w:hAnsi="Aptos Display"/>
          <w:bCs/>
        </w:rPr>
      </w:pPr>
      <w:r w:rsidRPr="00FA6D50">
        <w:rPr>
          <w:rFonts w:ascii="Aptos Display" w:hAnsi="Aptos Display"/>
          <w:bCs/>
        </w:rPr>
        <w:t>A nivel internacional, las comunidades de telecomunicaciones se entienden como agrupaciones de personas</w:t>
      </w:r>
      <w:r w:rsidR="00561769">
        <w:rPr>
          <w:rFonts w:ascii="Aptos Display" w:hAnsi="Aptos Display"/>
          <w:bCs/>
        </w:rPr>
        <w:t xml:space="preserve"> </w:t>
      </w:r>
      <w:r w:rsidRPr="00FA6D50">
        <w:rPr>
          <w:rFonts w:ascii="Aptos Display" w:hAnsi="Aptos Display"/>
          <w:bCs/>
        </w:rPr>
        <w:t xml:space="preserve">que se organizan de manera formal para desplegar redes de telecomunicaciones y prestar servicios a una comunidad que se encuentre sin suficiente cobertura </w:t>
      </w:r>
      <w:r w:rsidR="005E6BBD">
        <w:rPr>
          <w:rFonts w:ascii="Aptos Display" w:hAnsi="Aptos Display"/>
          <w:bCs/>
        </w:rPr>
        <w:t>permitiendo</w:t>
      </w:r>
      <w:r w:rsidRPr="00FA6D50">
        <w:rPr>
          <w:rFonts w:ascii="Aptos Display" w:hAnsi="Aptos Display"/>
          <w:bCs/>
        </w:rPr>
        <w:t xml:space="preserve"> satisfacer sus necesidades de conectividad.</w:t>
      </w:r>
      <w:r>
        <w:rPr>
          <w:rFonts w:ascii="Aptos Display" w:hAnsi="Aptos Display"/>
          <w:bCs/>
        </w:rPr>
        <w:t xml:space="preserve"> De esta forma, funcionan como una solución a la brecha digital, </w:t>
      </w:r>
      <w:r w:rsidR="005E6BBD">
        <w:rPr>
          <w:rFonts w:ascii="Aptos Display" w:hAnsi="Aptos Display"/>
          <w:bCs/>
        </w:rPr>
        <w:t xml:space="preserve">en especial, </w:t>
      </w:r>
      <w:r>
        <w:rPr>
          <w:rFonts w:ascii="Aptos Display" w:hAnsi="Aptos Display"/>
          <w:bCs/>
        </w:rPr>
        <w:t>donde los incentivos económicos pueden no ser suficientes para que operadores de telecomunicaciones decidan prestar servicios.</w:t>
      </w:r>
    </w:p>
    <w:p w14:paraId="2AE0F52E" w14:textId="2145F49E" w:rsidR="00001028" w:rsidRPr="00001028" w:rsidRDefault="00561769" w:rsidP="00001028">
      <w:pPr>
        <w:jc w:val="both"/>
        <w:rPr>
          <w:rFonts w:ascii="Aptos Display" w:hAnsi="Aptos Display"/>
          <w:bCs/>
        </w:rPr>
      </w:pPr>
      <w:r>
        <w:rPr>
          <w:rFonts w:ascii="Aptos Display" w:hAnsi="Aptos Display"/>
          <w:bCs/>
        </w:rPr>
        <w:t>Si</w:t>
      </w:r>
      <w:r w:rsidRPr="00561769">
        <w:rPr>
          <w:rFonts w:ascii="Aptos Display" w:hAnsi="Aptos Display"/>
          <w:bCs/>
        </w:rPr>
        <w:t xml:space="preserve"> bien </w:t>
      </w:r>
      <w:r>
        <w:rPr>
          <w:rFonts w:ascii="Aptos Display" w:hAnsi="Aptos Display"/>
          <w:bCs/>
        </w:rPr>
        <w:t xml:space="preserve">Chile cuenta </w:t>
      </w:r>
      <w:r w:rsidRPr="00561769">
        <w:rPr>
          <w:rFonts w:ascii="Aptos Display" w:hAnsi="Aptos Display"/>
          <w:bCs/>
        </w:rPr>
        <w:t xml:space="preserve">con </w:t>
      </w:r>
      <w:r>
        <w:rPr>
          <w:rFonts w:ascii="Aptos Display" w:hAnsi="Aptos Display"/>
          <w:bCs/>
        </w:rPr>
        <w:t>buenas</w:t>
      </w:r>
      <w:r w:rsidRPr="00561769">
        <w:rPr>
          <w:rFonts w:ascii="Aptos Display" w:hAnsi="Aptos Display"/>
          <w:bCs/>
        </w:rPr>
        <w:t xml:space="preserve"> cifras de conectividad a nivel nacional e internacional, todavía existe un porcentaje de la población que aún no es posible digitalizar</w:t>
      </w:r>
      <w:r>
        <w:rPr>
          <w:rFonts w:ascii="Aptos Display" w:hAnsi="Aptos Display"/>
          <w:bCs/>
        </w:rPr>
        <w:t xml:space="preserve">. </w:t>
      </w:r>
      <w:r w:rsidR="00FA6D50">
        <w:rPr>
          <w:rFonts w:ascii="Aptos Display" w:hAnsi="Aptos Display"/>
          <w:bCs/>
        </w:rPr>
        <w:t>Consecuentemente</w:t>
      </w:r>
      <w:r>
        <w:rPr>
          <w:rFonts w:ascii="Aptos Display" w:hAnsi="Aptos Display"/>
          <w:bCs/>
        </w:rPr>
        <w:t>, y con el fin de reconocer los desafíos de digitalización aún existentes,</w:t>
      </w:r>
      <w:r w:rsidR="00FA6D50">
        <w:rPr>
          <w:rFonts w:ascii="Aptos Display" w:hAnsi="Aptos Display"/>
          <w:bCs/>
        </w:rPr>
        <w:t xml:space="preserve"> l</w:t>
      </w:r>
      <w:r w:rsidR="00001028" w:rsidRPr="00001028">
        <w:rPr>
          <w:rFonts w:ascii="Aptos Display" w:hAnsi="Aptos Display"/>
          <w:bCs/>
        </w:rPr>
        <w:t xml:space="preserve">a Subsecretaría de Telecomunicaciones (o en adelante, “la Subsecretaría”) se encuentra elaborando una reglamentación de la constitución y funcionamiento </w:t>
      </w:r>
      <w:r>
        <w:rPr>
          <w:rFonts w:ascii="Aptos Display" w:hAnsi="Aptos Display"/>
          <w:bCs/>
        </w:rPr>
        <w:t xml:space="preserve">de dichas comunidades, con miras a contribuir a su proliferación y sostenibilidad, fomentando así la organización colectiva, facilitando la autogestión de las comunidades, y permitiendo a la ciudadanía ser partícipe del cierre de la brecha digital.  </w:t>
      </w:r>
    </w:p>
    <w:p w14:paraId="0FDB51BE" w14:textId="281FDA2C" w:rsidR="006C221A" w:rsidRDefault="00561769" w:rsidP="00DF7A72">
      <w:pPr>
        <w:jc w:val="both"/>
        <w:rPr>
          <w:rFonts w:ascii="Aptos Display" w:hAnsi="Aptos Display"/>
          <w:bCs/>
        </w:rPr>
      </w:pPr>
      <w:r>
        <w:rPr>
          <w:rFonts w:ascii="Aptos Display" w:hAnsi="Aptos Display"/>
          <w:bCs/>
        </w:rPr>
        <w:t>C</w:t>
      </w:r>
      <w:r w:rsidR="0054014F" w:rsidRPr="00793193">
        <w:rPr>
          <w:rFonts w:ascii="Aptos Display" w:hAnsi="Aptos Display"/>
          <w:bCs/>
        </w:rPr>
        <w:t xml:space="preserve">omo Subsecretaría </w:t>
      </w:r>
      <w:r w:rsidR="00FC5041">
        <w:rPr>
          <w:rFonts w:ascii="Aptos Display" w:hAnsi="Aptos Display"/>
          <w:bCs/>
        </w:rPr>
        <w:t>es</w:t>
      </w:r>
      <w:r w:rsidR="0054014F" w:rsidRPr="00793193">
        <w:rPr>
          <w:rFonts w:ascii="Aptos Display" w:hAnsi="Aptos Display"/>
          <w:bCs/>
        </w:rPr>
        <w:t xml:space="preserve"> primordial realizar </w:t>
      </w:r>
      <w:r w:rsidR="00DF7A72" w:rsidRPr="00793193">
        <w:rPr>
          <w:rFonts w:ascii="Aptos Display" w:hAnsi="Aptos Display"/>
          <w:bCs/>
        </w:rPr>
        <w:t>un proceso inclusivo,</w:t>
      </w:r>
      <w:r w:rsidR="0054014F" w:rsidRPr="00793193">
        <w:rPr>
          <w:rFonts w:ascii="Aptos Display" w:hAnsi="Aptos Display"/>
          <w:bCs/>
        </w:rPr>
        <w:t xml:space="preserve"> a través </w:t>
      </w:r>
      <w:r>
        <w:rPr>
          <w:rFonts w:ascii="Aptos Display" w:hAnsi="Aptos Display"/>
          <w:bCs/>
        </w:rPr>
        <w:t>una</w:t>
      </w:r>
      <w:r w:rsidR="0054014F" w:rsidRPr="00793193">
        <w:rPr>
          <w:rFonts w:ascii="Aptos Display" w:hAnsi="Aptos Display"/>
          <w:bCs/>
        </w:rPr>
        <w:t xml:space="preserve"> consulta </w:t>
      </w:r>
      <w:r>
        <w:rPr>
          <w:rFonts w:ascii="Aptos Display" w:hAnsi="Aptos Display"/>
          <w:bCs/>
        </w:rPr>
        <w:t>ciudadana</w:t>
      </w:r>
      <w:r w:rsidR="0054014F" w:rsidRPr="00793193">
        <w:rPr>
          <w:rFonts w:ascii="Aptos Display" w:hAnsi="Aptos Display"/>
          <w:bCs/>
        </w:rPr>
        <w:t>, que entregue</w:t>
      </w:r>
      <w:r w:rsidR="00DF7A72" w:rsidRPr="00793193">
        <w:rPr>
          <w:rFonts w:ascii="Aptos Display" w:hAnsi="Aptos Display"/>
          <w:bCs/>
        </w:rPr>
        <w:t xml:space="preserve"> </w:t>
      </w:r>
      <w:r w:rsidR="0054014F" w:rsidRPr="00793193">
        <w:rPr>
          <w:rFonts w:ascii="Aptos Display" w:hAnsi="Aptos Display"/>
          <w:bCs/>
        </w:rPr>
        <w:t xml:space="preserve">la </w:t>
      </w:r>
      <w:r w:rsidR="00DF7A72" w:rsidRPr="00793193">
        <w:rPr>
          <w:rFonts w:ascii="Aptos Display" w:hAnsi="Aptos Display"/>
          <w:bCs/>
        </w:rPr>
        <w:t>retroalimentación y perspectivas de una amplia gama de participantes clave</w:t>
      </w:r>
      <w:r w:rsidR="0054014F" w:rsidRPr="00793193">
        <w:rPr>
          <w:rFonts w:ascii="Aptos Display" w:hAnsi="Aptos Display"/>
          <w:bCs/>
        </w:rPr>
        <w:t>s</w:t>
      </w:r>
      <w:r w:rsidR="00DF7A72" w:rsidRPr="00793193">
        <w:rPr>
          <w:rFonts w:ascii="Aptos Display" w:hAnsi="Aptos Display"/>
          <w:bCs/>
        </w:rPr>
        <w:t>, tanto del ámbito público como privado,</w:t>
      </w:r>
      <w:r w:rsidR="0054014F" w:rsidRPr="00793193">
        <w:rPr>
          <w:rFonts w:ascii="Aptos Display" w:hAnsi="Aptos Display"/>
          <w:bCs/>
        </w:rPr>
        <w:t xml:space="preserve"> en relación a</w:t>
      </w:r>
      <w:r w:rsidR="00001028">
        <w:rPr>
          <w:rFonts w:ascii="Aptos Display" w:hAnsi="Aptos Display"/>
          <w:bCs/>
        </w:rPr>
        <w:t xml:space="preserve"> aristas clave del</w:t>
      </w:r>
      <w:r w:rsidR="0054014F" w:rsidRPr="00793193">
        <w:rPr>
          <w:rFonts w:ascii="Aptos Display" w:hAnsi="Aptos Display"/>
          <w:bCs/>
        </w:rPr>
        <w:t xml:space="preserve"> ya planteado</w:t>
      </w:r>
      <w:r w:rsidR="00001028">
        <w:rPr>
          <w:rFonts w:ascii="Aptos Display" w:hAnsi="Aptos Display"/>
          <w:bCs/>
        </w:rPr>
        <w:t xml:space="preserve"> tema</w:t>
      </w:r>
      <w:r w:rsidR="00DF7A72" w:rsidRPr="00793193">
        <w:rPr>
          <w:rFonts w:ascii="Aptos Display" w:hAnsi="Aptos Display"/>
          <w:bCs/>
        </w:rPr>
        <w:t xml:space="preserve">. </w:t>
      </w:r>
      <w:r>
        <w:rPr>
          <w:rFonts w:ascii="Aptos Display" w:hAnsi="Aptos Display"/>
          <w:bCs/>
        </w:rPr>
        <w:t>Todo, con miras a generar regulaciones que reconozcan la realidad y los intereses de los implicados en la política pública nacional de telecomunicaciones.</w:t>
      </w:r>
    </w:p>
    <w:p w14:paraId="2602AB12" w14:textId="77777777" w:rsidR="00001028" w:rsidRDefault="00001028" w:rsidP="00DF7A72">
      <w:pPr>
        <w:jc w:val="both"/>
        <w:rPr>
          <w:rFonts w:ascii="Aptos Display" w:hAnsi="Aptos Display"/>
          <w:bCs/>
        </w:rPr>
      </w:pPr>
    </w:p>
    <w:p w14:paraId="6740B55D" w14:textId="77777777" w:rsidR="00561769" w:rsidRPr="00793193" w:rsidRDefault="00561769" w:rsidP="00DF7A72">
      <w:pPr>
        <w:jc w:val="both"/>
        <w:rPr>
          <w:rFonts w:ascii="Aptos Display" w:hAnsi="Aptos Display"/>
          <w:bCs/>
        </w:rPr>
      </w:pPr>
    </w:p>
    <w:p w14:paraId="7797A3D4" w14:textId="77777777" w:rsidR="00DF7A72" w:rsidRPr="00793193" w:rsidRDefault="00DF7A72" w:rsidP="00DF7A72">
      <w:pPr>
        <w:jc w:val="both"/>
        <w:rPr>
          <w:rFonts w:ascii="Aptos Display" w:hAnsi="Aptos Display"/>
          <w:b/>
          <w:bCs/>
        </w:rPr>
      </w:pPr>
      <w:r w:rsidRPr="00793193">
        <w:rPr>
          <w:rFonts w:ascii="Aptos Display" w:hAnsi="Aptos Display"/>
          <w:b/>
          <w:bCs/>
        </w:rPr>
        <w:t>Objetivo</w:t>
      </w:r>
    </w:p>
    <w:p w14:paraId="12E9927E" w14:textId="448A6C34" w:rsidR="00844817" w:rsidRDefault="00844817" w:rsidP="00DF7A72">
      <w:pPr>
        <w:jc w:val="both"/>
        <w:rPr>
          <w:rFonts w:ascii="Aptos Display" w:hAnsi="Aptos Display"/>
        </w:rPr>
      </w:pPr>
      <w:r w:rsidRPr="00793193">
        <w:rPr>
          <w:rFonts w:ascii="Aptos Display" w:hAnsi="Aptos Display"/>
        </w:rPr>
        <w:t>El objeto de esta consulta pública</w:t>
      </w:r>
      <w:r w:rsidR="00001028">
        <w:rPr>
          <w:rFonts w:ascii="Aptos Display" w:hAnsi="Aptos Display"/>
        </w:rPr>
        <w:t xml:space="preserve"> es </w:t>
      </w:r>
      <w:r w:rsidR="00001028" w:rsidRPr="00001028">
        <w:rPr>
          <w:rFonts w:ascii="Aptos Display" w:hAnsi="Aptos Display"/>
        </w:rPr>
        <w:t xml:space="preserve">recoger antecedentes, apreciaciones y opiniones de la industria, la comunidad académica, la sociedad civil, y cualquier otro grupo de interés, en torno a las temáticas centrales </w:t>
      </w:r>
      <w:r w:rsidR="00001028">
        <w:rPr>
          <w:rFonts w:ascii="Aptos Display" w:hAnsi="Aptos Display"/>
        </w:rPr>
        <w:t>asociadas a las comunidades de telecomunicaciones, de forma de perfeccionar</w:t>
      </w:r>
      <w:r w:rsidR="00001028" w:rsidRPr="00001028">
        <w:rPr>
          <w:rFonts w:ascii="Aptos Display" w:hAnsi="Aptos Display"/>
        </w:rPr>
        <w:t xml:space="preserve"> </w:t>
      </w:r>
      <w:r w:rsidR="00001028">
        <w:rPr>
          <w:rFonts w:ascii="Aptos Display" w:hAnsi="Aptos Display"/>
        </w:rPr>
        <w:t>el reglamento que se encuentra en proceso de elaboración y discusión por parte de SUBTEL.</w:t>
      </w:r>
    </w:p>
    <w:p w14:paraId="392DEE03" w14:textId="77777777" w:rsidR="00561769" w:rsidRDefault="00561769" w:rsidP="00DF7A72">
      <w:pPr>
        <w:jc w:val="both"/>
        <w:rPr>
          <w:rFonts w:ascii="Aptos Display" w:hAnsi="Aptos Display"/>
          <w:b/>
          <w:bCs/>
        </w:rPr>
      </w:pPr>
    </w:p>
    <w:p w14:paraId="50A647FA" w14:textId="77777777" w:rsidR="00561769" w:rsidRDefault="00561769" w:rsidP="00DF7A72">
      <w:pPr>
        <w:jc w:val="both"/>
        <w:rPr>
          <w:rFonts w:ascii="Aptos Display" w:hAnsi="Aptos Display"/>
          <w:b/>
          <w:bCs/>
        </w:rPr>
      </w:pPr>
    </w:p>
    <w:p w14:paraId="46EAE374" w14:textId="77777777" w:rsidR="00561769" w:rsidRPr="00793193" w:rsidRDefault="00561769" w:rsidP="00DF7A72">
      <w:pPr>
        <w:jc w:val="both"/>
        <w:rPr>
          <w:rFonts w:ascii="Aptos Display" w:hAnsi="Aptos Display"/>
          <w:b/>
          <w:bCs/>
        </w:rPr>
      </w:pPr>
    </w:p>
    <w:p w14:paraId="127ECA3D" w14:textId="77777777" w:rsidR="00DF7A72" w:rsidRPr="00793193" w:rsidRDefault="00DF7A72" w:rsidP="00DF7A72">
      <w:pPr>
        <w:jc w:val="both"/>
        <w:rPr>
          <w:rFonts w:ascii="Aptos Display" w:hAnsi="Aptos Display"/>
          <w:b/>
          <w:bCs/>
        </w:rPr>
      </w:pPr>
      <w:r w:rsidRPr="00793193">
        <w:rPr>
          <w:rFonts w:ascii="Aptos Display" w:hAnsi="Aptos Display"/>
          <w:b/>
          <w:bCs/>
        </w:rPr>
        <w:t>Consulta</w:t>
      </w:r>
    </w:p>
    <w:p w14:paraId="7C760F34" w14:textId="1D785C11" w:rsidR="00DF7A72" w:rsidRDefault="00001028" w:rsidP="00001028">
      <w:pPr>
        <w:jc w:val="both"/>
        <w:rPr>
          <w:rFonts w:ascii="Aptos Display" w:hAnsi="Aptos Display"/>
          <w:bCs/>
        </w:rPr>
      </w:pPr>
      <w:r w:rsidRPr="00001028">
        <w:rPr>
          <w:rFonts w:ascii="Aptos Display" w:hAnsi="Aptos Display"/>
          <w:bCs/>
        </w:rPr>
        <w:t>Para esta consulta, se ha compartido un formulario en línea para que los diferentes grupos de interés puedan realizar sus observaciones a cada una de las preguntas planteadas. Este paso subraya el compromiso de la Subsecretaría por desarrollar procesos regulatorios transparentes y participativos, con miras a enriquecer y perfeccionar la regulación.</w:t>
      </w:r>
    </w:p>
    <w:p w14:paraId="30C532B8" w14:textId="77777777" w:rsidR="00AB3A83" w:rsidRPr="00001028" w:rsidRDefault="00AB3A83" w:rsidP="00AB3A83">
      <w:pPr>
        <w:jc w:val="both"/>
        <w:rPr>
          <w:rFonts w:ascii="Aptos Display" w:hAnsi="Aptos Display"/>
        </w:rPr>
      </w:pPr>
      <w:r w:rsidRPr="00001028">
        <w:rPr>
          <w:rFonts w:ascii="Aptos Display" w:hAnsi="Aptos Display"/>
        </w:rPr>
        <w:t xml:space="preserve">Este </w:t>
      </w:r>
      <w:r>
        <w:rPr>
          <w:rFonts w:ascii="Aptos Display" w:hAnsi="Aptos Display"/>
        </w:rPr>
        <w:t>proceso</w:t>
      </w:r>
      <w:r w:rsidRPr="00001028">
        <w:rPr>
          <w:rFonts w:ascii="Aptos Display" w:hAnsi="Aptos Display"/>
        </w:rPr>
        <w:t xml:space="preserve"> subraya el compromiso de la Subsecretaría por desarrollar procesos regulatorios transparentes y participativos, con miras a enriquecer y perfeccionar la regulación.</w:t>
      </w:r>
    </w:p>
    <w:p w14:paraId="1F8AF427" w14:textId="77777777" w:rsidR="00AB3A83" w:rsidRPr="00793193" w:rsidRDefault="00AB3A83" w:rsidP="00001028">
      <w:pPr>
        <w:jc w:val="both"/>
        <w:rPr>
          <w:rFonts w:ascii="Aptos Display" w:hAnsi="Aptos Display"/>
          <w:bCs/>
        </w:rPr>
      </w:pPr>
    </w:p>
    <w:sectPr w:rsidR="00AB3A83" w:rsidRPr="007931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9775" w14:textId="77777777" w:rsidR="000233C1" w:rsidRDefault="000233C1" w:rsidP="00EC6B87">
      <w:pPr>
        <w:spacing w:after="0" w:line="240" w:lineRule="auto"/>
      </w:pPr>
      <w:r>
        <w:separator/>
      </w:r>
    </w:p>
  </w:endnote>
  <w:endnote w:type="continuationSeparator" w:id="0">
    <w:p w14:paraId="29E750EC" w14:textId="77777777" w:rsidR="000233C1" w:rsidRDefault="000233C1" w:rsidP="00EC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1708" w14:textId="77777777" w:rsidR="000233C1" w:rsidRDefault="000233C1" w:rsidP="00EC6B87">
      <w:pPr>
        <w:spacing w:after="0" w:line="240" w:lineRule="auto"/>
      </w:pPr>
      <w:r>
        <w:separator/>
      </w:r>
    </w:p>
  </w:footnote>
  <w:footnote w:type="continuationSeparator" w:id="0">
    <w:p w14:paraId="6228724D" w14:textId="77777777" w:rsidR="000233C1" w:rsidRDefault="000233C1" w:rsidP="00EC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634D" w14:textId="29A1FE49" w:rsidR="00EC6B87" w:rsidRDefault="00EC6B87">
    <w:r>
      <w:rPr>
        <w:rFonts w:eastAsia="Times New Roman"/>
        <w:noProof/>
        <w:color w:val="000000"/>
        <w:lang w:val="es-CL" w:eastAsia="es-CL"/>
      </w:rPr>
      <w:drawing>
        <wp:inline distT="0" distB="0" distL="0" distR="0" wp14:anchorId="46A50A97" wp14:editId="4494150D">
          <wp:extent cx="993913" cy="834887"/>
          <wp:effectExtent l="0" t="0" r="0" b="381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678" cy="837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12B9F"/>
    <w:multiLevelType w:val="hybridMultilevel"/>
    <w:tmpl w:val="07FCD04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3A"/>
    <w:rsid w:val="00001028"/>
    <w:rsid w:val="000233C1"/>
    <w:rsid w:val="00072B3A"/>
    <w:rsid w:val="00084251"/>
    <w:rsid w:val="00144E05"/>
    <w:rsid w:val="001767A9"/>
    <w:rsid w:val="001C2932"/>
    <w:rsid w:val="00203167"/>
    <w:rsid w:val="002272A4"/>
    <w:rsid w:val="002B0BE8"/>
    <w:rsid w:val="002E6C90"/>
    <w:rsid w:val="00384BD3"/>
    <w:rsid w:val="004016C4"/>
    <w:rsid w:val="00414050"/>
    <w:rsid w:val="004367C8"/>
    <w:rsid w:val="004B0869"/>
    <w:rsid w:val="004D1ACD"/>
    <w:rsid w:val="005205D0"/>
    <w:rsid w:val="0054014F"/>
    <w:rsid w:val="00561769"/>
    <w:rsid w:val="00567F50"/>
    <w:rsid w:val="00574F40"/>
    <w:rsid w:val="005E6BBD"/>
    <w:rsid w:val="0066650B"/>
    <w:rsid w:val="00671707"/>
    <w:rsid w:val="00672EFE"/>
    <w:rsid w:val="006C221A"/>
    <w:rsid w:val="006F1A50"/>
    <w:rsid w:val="006F4E95"/>
    <w:rsid w:val="00775349"/>
    <w:rsid w:val="00793193"/>
    <w:rsid w:val="007A12A7"/>
    <w:rsid w:val="00810C34"/>
    <w:rsid w:val="00844817"/>
    <w:rsid w:val="0088105E"/>
    <w:rsid w:val="008E4000"/>
    <w:rsid w:val="00985F9C"/>
    <w:rsid w:val="009C3E33"/>
    <w:rsid w:val="009E3344"/>
    <w:rsid w:val="00A40009"/>
    <w:rsid w:val="00AA3FA1"/>
    <w:rsid w:val="00AB3A83"/>
    <w:rsid w:val="00B5685E"/>
    <w:rsid w:val="00BF0638"/>
    <w:rsid w:val="00C130F1"/>
    <w:rsid w:val="00D11FAD"/>
    <w:rsid w:val="00D421A3"/>
    <w:rsid w:val="00D63441"/>
    <w:rsid w:val="00DF7A72"/>
    <w:rsid w:val="00EC6B87"/>
    <w:rsid w:val="00F1506A"/>
    <w:rsid w:val="00F67E10"/>
    <w:rsid w:val="00FA6D50"/>
    <w:rsid w:val="00FC5041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D8F8"/>
  <w15:docId w15:val="{C52806AC-4B96-4065-9555-AADE3111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B87"/>
  </w:style>
  <w:style w:type="paragraph" w:styleId="Piedepgina">
    <w:name w:val="footer"/>
    <w:basedOn w:val="Normal"/>
    <w:link w:val="PiedepginaCar"/>
    <w:uiPriority w:val="99"/>
    <w:unhideWhenUsed/>
    <w:rsid w:val="00EC6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B87"/>
  </w:style>
  <w:style w:type="paragraph" w:styleId="Textodeglobo">
    <w:name w:val="Balloon Text"/>
    <w:basedOn w:val="Normal"/>
    <w:link w:val="TextodegloboCar"/>
    <w:uiPriority w:val="99"/>
    <w:semiHidden/>
    <w:unhideWhenUsed/>
    <w:rsid w:val="00EC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6B8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367C8"/>
    <w:rPr>
      <w:color w:val="0000FF"/>
      <w:u w:val="single"/>
    </w:rPr>
  </w:style>
  <w:style w:type="paragraph" w:styleId="Revisin">
    <w:name w:val="Revision"/>
    <w:hidden/>
    <w:uiPriority w:val="99"/>
    <w:semiHidden/>
    <w:rsid w:val="00144E0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DF7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3D90-4BCC-40A4-A2E1-B70008FB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Sepúlveda Witt</dc:creator>
  <cp:lastModifiedBy>Liliana Barriga Cueto</cp:lastModifiedBy>
  <cp:revision>2</cp:revision>
  <dcterms:created xsi:type="dcterms:W3CDTF">2025-03-26T13:58:00Z</dcterms:created>
  <dcterms:modified xsi:type="dcterms:W3CDTF">2025-03-26T13:58:00Z</dcterms:modified>
</cp:coreProperties>
</file>